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7B9DD" w14:textId="77777777" w:rsidR="007A7E45" w:rsidRPr="00FE4B89" w:rsidRDefault="007A7E45" w:rsidP="00FE4B89"/>
    <w:p w14:paraId="2C22154C" w14:textId="77777777" w:rsidR="006264F8" w:rsidRDefault="00A37013">
      <w:pPr>
        <w:pStyle w:val="Naslov1"/>
      </w:pPr>
      <w:r>
        <w:t>OBRAZLOŽENJE OPĆEG DIJELA FINANCIJSKOG PLANA</w:t>
      </w:r>
    </w:p>
    <w:p w14:paraId="3297DF6C" w14:textId="77777777" w:rsidR="006264F8" w:rsidRDefault="00A37013">
      <w:pPr>
        <w:pStyle w:val="Naslov2"/>
      </w:pPr>
      <w:r>
        <w:t>08705 Ministarstvo demografije i useljeništva</w:t>
      </w:r>
    </w:p>
    <w:p w14:paraId="076311C6" w14:textId="77777777" w:rsidR="006264F8" w:rsidRDefault="00A37013">
      <w:r>
        <w:t xml:space="preserve">OBRAZLOŽENJE OPĆEG DIJELA FINANCIJSKOG PLANA  </w:t>
      </w:r>
    </w:p>
    <w:p w14:paraId="7EAD7CBE" w14:textId="77777777" w:rsidR="006264F8" w:rsidRDefault="00A37013">
      <w:r>
        <w:t xml:space="preserve">ZA MINISTASTVA DEMOGRAFIJE I USELJENIŠTVA </w:t>
      </w:r>
    </w:p>
    <w:p w14:paraId="60977E7B" w14:textId="77777777" w:rsidR="006264F8" w:rsidRDefault="00A37013">
      <w:r>
        <w:t xml:space="preserve"> </w:t>
      </w:r>
    </w:p>
    <w:p w14:paraId="2EDC1F75" w14:textId="77777777" w:rsidR="006264F8" w:rsidRDefault="00A37013">
      <w:r>
        <w:t xml:space="preserve">RAZDJEL: 087 </w:t>
      </w:r>
    </w:p>
    <w:p w14:paraId="4DAF9F20" w14:textId="77777777" w:rsidR="006264F8" w:rsidRDefault="00A37013">
      <w:r>
        <w:t xml:space="preserve">GLAVA: 08705 </w:t>
      </w:r>
    </w:p>
    <w:p w14:paraId="65785D5F" w14:textId="77777777" w:rsidR="006264F8" w:rsidRDefault="00A37013">
      <w:r>
        <w:t xml:space="preserve">Sukladno članku 36. novog Zakona o proračunu (NN 144/21) proračunski i izvanproračunski korisnici dužni su uz prijedlog financijskog plana izraditi i dostaviti obrazloženje općeg dijela financijskog plana. U ovom obrazloženju daje se opća slika financijskog plana kroz obrazloženje ukupnih prihoda, primitaka, rashoda, izdataka, prijenosa sredstava iz prethodne i u sljedeću godinu, u slučaju da isto postoji te stanje ukupnih i dospjelih obveza.  </w:t>
      </w:r>
    </w:p>
    <w:p w14:paraId="55A3020B" w14:textId="77777777" w:rsidR="006264F8" w:rsidRDefault="00A37013">
      <w:r>
        <w:t xml:space="preserve"> </w:t>
      </w:r>
    </w:p>
    <w:p w14:paraId="6992357D" w14:textId="77777777" w:rsidR="006264F8" w:rsidRDefault="00A37013">
      <w:r>
        <w:t xml:space="preserve">PRIHODI I PRIMICI </w:t>
      </w:r>
    </w:p>
    <w:p w14:paraId="291ADFEB" w14:textId="77777777" w:rsidR="006264F8" w:rsidRDefault="00A37013">
      <w:r>
        <w:t xml:space="preserve">Ukupno planirani prihodi poslovanja u 2025. godini iznose 686.515.198 EUR, u 2026. godini iznose 769.923.698 EUR; u 2027. godini iznose 806.082.698 EUR. </w:t>
      </w:r>
    </w:p>
    <w:p w14:paraId="070CF63E" w14:textId="77777777" w:rsidR="006264F8" w:rsidRDefault="00A37013">
      <w:r>
        <w:t xml:space="preserve">Struktura prihoda Ministarstva demografije i useljeništva je: </w:t>
      </w:r>
    </w:p>
    <w:p w14:paraId="174F6106" w14:textId="77777777" w:rsidR="006264F8" w:rsidRDefault="00A37013">
      <w:r>
        <w:t xml:space="preserve">Izvor 11 – u 2025. Prihodi iz nadležnog proračuna iznose 685.984.450 EUR; u 2026. godini 769.392.950 EUR i u 2027. godini 805.551.950 EUR.  </w:t>
      </w:r>
    </w:p>
    <w:p w14:paraId="5B49D501" w14:textId="77777777" w:rsidR="006264F8" w:rsidRDefault="00A37013">
      <w:r>
        <w:t xml:space="preserve">Izvor 41 – u 2025., 2026. i 2027. godini planiran je u iznosu od 530.748 EUR. </w:t>
      </w:r>
    </w:p>
    <w:p w14:paraId="3A7D7F8D" w14:textId="77777777" w:rsidR="006264F8" w:rsidRDefault="00A37013">
      <w:r>
        <w:t xml:space="preserve">Ministarstvo demografije i useljeništva u svom financijskom planu ne planira primitke. </w:t>
      </w:r>
    </w:p>
    <w:p w14:paraId="7B93052F" w14:textId="77777777" w:rsidR="006264F8" w:rsidRDefault="00A37013">
      <w:r>
        <w:t xml:space="preserve"> </w:t>
      </w:r>
    </w:p>
    <w:p w14:paraId="523AC86B" w14:textId="77777777" w:rsidR="006264F8" w:rsidRDefault="00A37013">
      <w:r>
        <w:t xml:space="preserve">RASHODI I IZDACI </w:t>
      </w:r>
    </w:p>
    <w:p w14:paraId="3427A3E3" w14:textId="77777777" w:rsidR="006264F8" w:rsidRDefault="00A37013">
      <w:r>
        <w:t xml:space="preserve">U ovom dijelu potrebno je obrazložiti ukupno planirane rashode i izdatke, na što se odnose oni najznačajniji, te na što se odnose najveće promjene u odnosu na prethodno razdoblje. </w:t>
      </w:r>
    </w:p>
    <w:p w14:paraId="6FC70E55" w14:textId="77777777" w:rsidR="006264F8" w:rsidRDefault="00A37013">
      <w:r>
        <w:t xml:space="preserve">Ukupno planirani rashodi u 2025. godini odnose se na rashode poslovanja i rashode za nabavu nefinancijske imovine u iznosu od 685.984.450 EUR; u projekcijama za 2026. godinu rashodi poslovanja i rashodi za nabavu nefinancijske imovine planirani su u iznosu od 769.392.950 EUR i u projekcijama za 2027. godinu rashodi poslovanja i rashodi za nabavu nefinancijske imovine planirani su u iznosu od 805.551.950 EUR.  </w:t>
      </w:r>
    </w:p>
    <w:p w14:paraId="427DCF09" w14:textId="77777777" w:rsidR="006264F8" w:rsidRDefault="00A37013">
      <w:r>
        <w:t>Vrijednosno najznačajniji rashodi odnose se na aktivnost A653028 – Dodatni rodiljni dopust, roditeljski dopust i oprema za novorođeno dijete, aktivnost A753029 – Doplatak za djecu, te na aktivnosti A934006 – Programi i projekti za izgradnju poticajnog okruženja za obitelj i djecu, A934007 – Programi i projekti za revitalizaciju područja pogođenih depopulacijom. Promjene u odnosu na prethodno razdoblje su značajne iz razloga što je Ministarstvo demografije i useljeništva preuzelo preostali plan Središnjeg dr</w:t>
      </w:r>
      <w:r>
        <w:t xml:space="preserve">žavnog ureda za demografiju i mlade za 2024. godinu koji je iznosio 207.030.795 EUR-a, a sukladno Programu Vlade Republike Hrvatske 2024. do 2028. godine, demografskim mjerama, te mjerama za poticanje ostanka, povratka i useljavanja u Hrvatsku proračun Ministarstva povećan je za 300%. </w:t>
      </w:r>
    </w:p>
    <w:p w14:paraId="6F7C655B" w14:textId="77777777" w:rsidR="006264F8" w:rsidRDefault="00A37013">
      <w:r>
        <w:t xml:space="preserve">Ministarstvo demografije i useljeništva u svom financijskom planu ne planira izdatke. </w:t>
      </w:r>
    </w:p>
    <w:p w14:paraId="12495324" w14:textId="77777777" w:rsidR="006264F8" w:rsidRDefault="00A37013">
      <w:r>
        <w:t xml:space="preserve"> </w:t>
      </w:r>
    </w:p>
    <w:p w14:paraId="220741F4" w14:textId="77777777" w:rsidR="006264F8" w:rsidRDefault="00A37013">
      <w:r>
        <w:t xml:space="preserve"> </w:t>
      </w:r>
    </w:p>
    <w:p w14:paraId="0B79F81F" w14:textId="77777777" w:rsidR="006264F8" w:rsidRDefault="00A37013">
      <w:r>
        <w:t xml:space="preserve"> </w:t>
      </w:r>
    </w:p>
    <w:p w14:paraId="613085DE" w14:textId="77777777" w:rsidR="006264F8" w:rsidRDefault="00A37013">
      <w:r>
        <w:t xml:space="preserve">PRIJENOS SREDSTAVA IZ PRETHODNE I U SLJEDEĆU GODINU </w:t>
      </w:r>
    </w:p>
    <w:p w14:paraId="1D8C6FDD" w14:textId="77777777" w:rsidR="006264F8" w:rsidRDefault="00A37013">
      <w:r>
        <w:t xml:space="preserve">Prijenos sredstava iz prethodne godine za 2025. godinu iznosi 428.665 EUR, za 2026. godinu iznosi 667.122 EUR i za 2027. godinu iznosi 913.005 EUR. odnosi se na neutrošene namjenske prihode ostvarene od igara na sreću. Prihodi se ostvaruju temeljem Zakona o igrama na sreću, čl.8 i Uredbe o kriterijima za utvrđivanje korisnika i načinu </w:t>
      </w:r>
      <w:r>
        <w:lastRenderedPageBreak/>
        <w:t xml:space="preserve">raspodjele dijela prihoda od igara na sreću, čl. 2. i 3. za provođenje aktivnosti Provedba mjera obiteljske i populacijske politike. </w:t>
      </w:r>
    </w:p>
    <w:p w14:paraId="2FAC3F70" w14:textId="77777777" w:rsidR="006264F8" w:rsidRDefault="00A37013">
      <w:r>
        <w:t xml:space="preserve"> </w:t>
      </w:r>
    </w:p>
    <w:p w14:paraId="7E0A7078" w14:textId="77777777" w:rsidR="006264F8" w:rsidRDefault="00A37013">
      <w:r>
        <w:t xml:space="preserve">UKUPNE I DOSPJELE OBVEZE </w:t>
      </w:r>
    </w:p>
    <w:p w14:paraId="7189A20D" w14:textId="77777777" w:rsidR="006264F8" w:rsidRDefault="00A37013">
      <w:r>
        <w:t xml:space="preserve"> </w:t>
      </w:r>
    </w:p>
    <w:p w14:paraId="481AD3AB" w14:textId="77777777" w:rsidR="006264F8" w:rsidRDefault="00A37013">
      <w:r>
        <w:t xml:space="preserve">                         Stanje obveza na dan 31.12.2023.    Stanje obveza na dan 30.06.2024. </w:t>
      </w:r>
    </w:p>
    <w:p w14:paraId="48372634" w14:textId="77777777" w:rsidR="006264F8" w:rsidRDefault="00A37013">
      <w:r>
        <w:t xml:space="preserve">Ukupne obveze </w:t>
      </w:r>
      <w:r>
        <w:tab/>
        <w:t xml:space="preserve"> 27.307.196,29</w:t>
      </w:r>
      <w:r>
        <w:tab/>
        <w:t xml:space="preserve">                              28.886.086,81 </w:t>
      </w:r>
    </w:p>
    <w:p w14:paraId="06C185FD" w14:textId="77777777" w:rsidR="006264F8" w:rsidRDefault="00A37013">
      <w:r>
        <w:t>Dospjele obveze</w:t>
      </w:r>
      <w:r>
        <w:tab/>
        <w:t xml:space="preserve">  0</w:t>
      </w:r>
      <w:r>
        <w:tab/>
        <w:t xml:space="preserve">                                              0</w:t>
      </w:r>
    </w:p>
    <w:sectPr w:rsidR="006264F8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B1434" w14:textId="77777777" w:rsidR="007A7E45" w:rsidRDefault="007A7E45" w:rsidP="00F352E6">
      <w:r>
        <w:separator/>
      </w:r>
    </w:p>
  </w:endnote>
  <w:endnote w:type="continuationSeparator" w:id="0">
    <w:p w14:paraId="63C76612" w14:textId="77777777" w:rsidR="007A7E45" w:rsidRDefault="007A7E45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D6C8C" w14:textId="77777777" w:rsidR="00A37013" w:rsidRPr="00D769ED" w:rsidRDefault="00A37013" w:rsidP="007D4430">
    <w:pPr>
      <w:pStyle w:val="Podnoje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0FE99" w14:textId="77777777" w:rsidR="007A7E45" w:rsidRDefault="007A7E45" w:rsidP="00F352E6">
      <w:r>
        <w:separator/>
      </w:r>
    </w:p>
  </w:footnote>
  <w:footnote w:type="continuationSeparator" w:id="0">
    <w:p w14:paraId="5DC46C32" w14:textId="77777777" w:rsidR="007A7E45" w:rsidRDefault="007A7E45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7351D" w14:textId="77777777" w:rsidR="00A37013" w:rsidRDefault="00A37013" w:rsidP="00A70582">
    <w:pPr>
      <w:pStyle w:val="Zaglavlje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76"/>
    <w:rsid w:val="00013A1A"/>
    <w:rsid w:val="0002533C"/>
    <w:rsid w:val="000352D6"/>
    <w:rsid w:val="000C0A6C"/>
    <w:rsid w:val="0010779D"/>
    <w:rsid w:val="0013155A"/>
    <w:rsid w:val="0017490A"/>
    <w:rsid w:val="001E5246"/>
    <w:rsid w:val="0027042C"/>
    <w:rsid w:val="00311AA1"/>
    <w:rsid w:val="00382225"/>
    <w:rsid w:val="00386953"/>
    <w:rsid w:val="00463609"/>
    <w:rsid w:val="00480C76"/>
    <w:rsid w:val="004C01B5"/>
    <w:rsid w:val="0052289C"/>
    <w:rsid w:val="00524A66"/>
    <w:rsid w:val="00526A7C"/>
    <w:rsid w:val="005A70C0"/>
    <w:rsid w:val="005B6ED7"/>
    <w:rsid w:val="005E2D85"/>
    <w:rsid w:val="006264F8"/>
    <w:rsid w:val="00633683"/>
    <w:rsid w:val="00674346"/>
    <w:rsid w:val="006B3283"/>
    <w:rsid w:val="007665AA"/>
    <w:rsid w:val="007A7E45"/>
    <w:rsid w:val="007D1C46"/>
    <w:rsid w:val="007D395B"/>
    <w:rsid w:val="007D4430"/>
    <w:rsid w:val="00847495"/>
    <w:rsid w:val="008636E2"/>
    <w:rsid w:val="008A7E2A"/>
    <w:rsid w:val="009359F2"/>
    <w:rsid w:val="0094382E"/>
    <w:rsid w:val="00951B1A"/>
    <w:rsid w:val="009E33D3"/>
    <w:rsid w:val="00A021A2"/>
    <w:rsid w:val="00A320E5"/>
    <w:rsid w:val="00A37013"/>
    <w:rsid w:val="00A70582"/>
    <w:rsid w:val="00AB5FEA"/>
    <w:rsid w:val="00AB7B4E"/>
    <w:rsid w:val="00B15946"/>
    <w:rsid w:val="00B21029"/>
    <w:rsid w:val="00B2737F"/>
    <w:rsid w:val="00B31E2E"/>
    <w:rsid w:val="00B41BF8"/>
    <w:rsid w:val="00BA487B"/>
    <w:rsid w:val="00BA7BD1"/>
    <w:rsid w:val="00BB642B"/>
    <w:rsid w:val="00BF02E9"/>
    <w:rsid w:val="00BF3F24"/>
    <w:rsid w:val="00C7470A"/>
    <w:rsid w:val="00DE2416"/>
    <w:rsid w:val="00E42E87"/>
    <w:rsid w:val="00E62EF0"/>
    <w:rsid w:val="00ED0E3A"/>
    <w:rsid w:val="00F352E6"/>
    <w:rsid w:val="00F67315"/>
    <w:rsid w:val="00F91724"/>
    <w:rsid w:val="00F92AE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909608"/>
  <w15:docId w15:val="{8B5D75BC-09A8-4A24-AF6B-EA09128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35C74-F0A5-43D9-90B4-B27B2CF5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Marasović</dc:creator>
  <cp:lastModifiedBy>Ivana Berend</cp:lastModifiedBy>
  <cp:revision>2</cp:revision>
  <dcterms:created xsi:type="dcterms:W3CDTF">2024-11-08T16:34:00Z</dcterms:created>
  <dcterms:modified xsi:type="dcterms:W3CDTF">2024-11-08T16:34:00Z</dcterms:modified>
</cp:coreProperties>
</file>